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B6" w:rsidRDefault="00641FB6" w:rsidP="00106919">
      <w:pPr>
        <w:pStyle w:val="Zhlav"/>
        <w:pBdr>
          <w:bottom w:val="single" w:sz="12" w:space="1" w:color="auto"/>
        </w:pBdr>
        <w:tabs>
          <w:tab w:val="clear" w:pos="4536"/>
          <w:tab w:val="clear" w:pos="9072"/>
          <w:tab w:val="left" w:pos="8610"/>
          <w:tab w:val="right" w:pos="9070"/>
        </w:tabs>
        <w:jc w:val="center"/>
        <w:rPr>
          <w:noProof/>
        </w:rPr>
      </w:pPr>
      <w:bookmarkStart w:id="0" w:name="_GoBack"/>
      <w:bookmarkEnd w:id="0"/>
      <w:r>
        <w:rPr>
          <w:noProof/>
        </w:rPr>
        <w:drawing>
          <wp:inline distT="0" distB="0" distL="0" distR="0" wp14:anchorId="685895F3" wp14:editId="297D69C3">
            <wp:extent cx="1524000" cy="457200"/>
            <wp:effectExtent l="0" t="0" r="0" b="0"/>
            <wp:docPr id="1" name="obrázek 1" descr="LOGO-hlav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lavP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rsidR="00641FB6" w:rsidRDefault="00641FB6" w:rsidP="00641FB6">
      <w:pPr>
        <w:pStyle w:val="Zhlav"/>
        <w:pBdr>
          <w:bottom w:val="single" w:sz="12" w:space="1" w:color="auto"/>
        </w:pBdr>
        <w:tabs>
          <w:tab w:val="clear" w:pos="4536"/>
          <w:tab w:val="clear" w:pos="9072"/>
          <w:tab w:val="left" w:pos="10773"/>
        </w:tabs>
        <w:jc w:val="center"/>
        <w:rPr>
          <w:noProof/>
        </w:rPr>
      </w:pPr>
    </w:p>
    <w:p w:rsidR="00641FB6" w:rsidRPr="00DC5AD6" w:rsidRDefault="00641FB6" w:rsidP="00641FB6">
      <w:pPr>
        <w:pStyle w:val="Zhlav"/>
        <w:tabs>
          <w:tab w:val="left" w:pos="10773"/>
        </w:tabs>
        <w:jc w:val="center"/>
        <w:rPr>
          <w:rFonts w:ascii="Arial" w:hAnsi="Arial" w:cs="Arial"/>
          <w:b/>
          <w:iCs/>
          <w:szCs w:val="24"/>
        </w:rPr>
      </w:pPr>
    </w:p>
    <w:p w:rsidR="00641FB6" w:rsidRPr="00DC5AD6" w:rsidRDefault="00DC5AD6" w:rsidP="00DC5AD6">
      <w:pPr>
        <w:pStyle w:val="Zhlav"/>
        <w:tabs>
          <w:tab w:val="left" w:pos="10773"/>
        </w:tabs>
        <w:jc w:val="center"/>
        <w:rPr>
          <w:rFonts w:ascii="Arial" w:hAnsi="Arial" w:cs="Arial"/>
          <w:b/>
          <w:iCs/>
          <w:szCs w:val="24"/>
        </w:rPr>
      </w:pPr>
      <w:r w:rsidRPr="00DC5AD6">
        <w:rPr>
          <w:rFonts w:ascii="Arial" w:hAnsi="Arial" w:cs="Arial"/>
          <w:b/>
          <w:iCs/>
          <w:szCs w:val="24"/>
        </w:rPr>
        <w:t>Finanční úřad pro Moravskoslezský kraj</w:t>
      </w:r>
    </w:p>
    <w:p w:rsidR="00DC5AD6" w:rsidRDefault="00DC5AD6" w:rsidP="00641FB6">
      <w:pPr>
        <w:pStyle w:val="Zhlav"/>
        <w:tabs>
          <w:tab w:val="left" w:pos="10773"/>
        </w:tabs>
        <w:jc w:val="center"/>
        <w:rPr>
          <w:rFonts w:ascii="Arial" w:hAnsi="Arial" w:cs="Arial"/>
          <w:iCs/>
          <w:sz w:val="22"/>
        </w:rPr>
      </w:pPr>
      <w:r>
        <w:rPr>
          <w:rFonts w:ascii="Arial" w:hAnsi="Arial" w:cs="Arial"/>
          <w:iCs/>
          <w:sz w:val="22"/>
        </w:rPr>
        <w:t xml:space="preserve">Na Jízdárně 3, 709 00 Ostrava </w:t>
      </w:r>
    </w:p>
    <w:p w:rsidR="00641FB6" w:rsidRPr="006B0F6C" w:rsidRDefault="00641FB6" w:rsidP="00641FB6">
      <w:pPr>
        <w:pStyle w:val="Zhlav"/>
        <w:tabs>
          <w:tab w:val="left" w:pos="10773"/>
        </w:tabs>
        <w:jc w:val="center"/>
        <w:rPr>
          <w:i/>
          <w:iCs/>
          <w:sz w:val="22"/>
        </w:rPr>
      </w:pPr>
      <w:r w:rsidRPr="00A34D57">
        <w:rPr>
          <w:rFonts w:ascii="Arial" w:hAnsi="Arial" w:cs="Arial"/>
          <w:iCs/>
          <w:sz w:val="22"/>
        </w:rPr>
        <w:t xml:space="preserve">Tel.: </w:t>
      </w:r>
      <w:r w:rsidR="00DC5AD6">
        <w:rPr>
          <w:rFonts w:ascii="Arial" w:hAnsi="Arial" w:cs="Arial"/>
          <w:iCs/>
          <w:sz w:val="22"/>
        </w:rPr>
        <w:t>596 651</w:t>
      </w:r>
      <w:r w:rsidR="00654708">
        <w:rPr>
          <w:rFonts w:ascii="Arial" w:hAnsi="Arial" w:cs="Arial"/>
          <w:iCs/>
          <w:sz w:val="22"/>
        </w:rPr>
        <w:t> </w:t>
      </w:r>
      <w:r w:rsidR="00A452BC">
        <w:rPr>
          <w:rFonts w:ascii="Arial" w:hAnsi="Arial" w:cs="Arial"/>
          <w:iCs/>
          <w:sz w:val="22"/>
        </w:rPr>
        <w:t>111</w:t>
      </w:r>
    </w:p>
    <w:p w:rsidR="00A452BC" w:rsidRDefault="00A452BC" w:rsidP="00A452BC">
      <w:pPr>
        <w:jc w:val="center"/>
        <w:rPr>
          <w:b/>
          <w:sz w:val="36"/>
          <w:szCs w:val="36"/>
        </w:rPr>
      </w:pPr>
      <w:r w:rsidRPr="00560E81">
        <w:rPr>
          <w:b/>
          <w:sz w:val="36"/>
          <w:szCs w:val="36"/>
        </w:rPr>
        <w:t>Nová služba pro občany k placení daně</w:t>
      </w:r>
      <w:r>
        <w:rPr>
          <w:b/>
          <w:sz w:val="36"/>
          <w:szCs w:val="36"/>
        </w:rPr>
        <w:t xml:space="preserve"> z</w:t>
      </w:r>
      <w:r w:rsidRPr="00560E81">
        <w:rPr>
          <w:b/>
          <w:sz w:val="36"/>
          <w:szCs w:val="36"/>
        </w:rPr>
        <w:t xml:space="preserve"> nemovitých věcí</w:t>
      </w:r>
    </w:p>
    <w:p w:rsidR="00A452BC" w:rsidRPr="00A452BC" w:rsidRDefault="00A452BC" w:rsidP="00A452BC">
      <w:pPr>
        <w:spacing w:after="120"/>
        <w:jc w:val="center"/>
        <w:rPr>
          <w:b/>
          <w:sz w:val="24"/>
          <w:szCs w:val="24"/>
        </w:rPr>
      </w:pPr>
      <w:r w:rsidRPr="00A452BC">
        <w:rPr>
          <w:b/>
          <w:sz w:val="24"/>
          <w:szCs w:val="24"/>
        </w:rPr>
        <w:t xml:space="preserve">Víte, že i </w:t>
      </w:r>
      <w:proofErr w:type="gramStart"/>
      <w:r w:rsidRPr="00A452BC">
        <w:rPr>
          <w:b/>
          <w:sz w:val="24"/>
          <w:szCs w:val="24"/>
        </w:rPr>
        <w:t>Vy,  pokud</w:t>
      </w:r>
      <w:proofErr w:type="gramEnd"/>
      <w:r w:rsidRPr="00A452BC">
        <w:rPr>
          <w:b/>
          <w:sz w:val="24"/>
          <w:szCs w:val="24"/>
        </w:rPr>
        <w:t xml:space="preserve"> stále k úhradě daně z nemovitých věcí používáte klasickou složenku, máte možnost přihlásit se </w:t>
      </w:r>
      <w:r w:rsidRPr="00A452BC">
        <w:rPr>
          <w:b/>
          <w:sz w:val="24"/>
          <w:szCs w:val="24"/>
          <w:u w:val="single"/>
        </w:rPr>
        <w:t>do 15. března 2018  k</w:t>
      </w:r>
      <w:r w:rsidRPr="00A452BC">
        <w:rPr>
          <w:b/>
          <w:sz w:val="24"/>
          <w:szCs w:val="24"/>
        </w:rPr>
        <w:t> novému a výhodnému placení této daně?</w:t>
      </w:r>
    </w:p>
    <w:p w:rsidR="00A452BC" w:rsidRPr="00A452BC" w:rsidRDefault="00A452BC" w:rsidP="00A452BC">
      <w:pPr>
        <w:spacing w:after="120"/>
        <w:jc w:val="center"/>
        <w:rPr>
          <w:b/>
          <w:sz w:val="24"/>
          <w:szCs w:val="24"/>
        </w:rPr>
      </w:pPr>
      <w:r w:rsidRPr="00A452BC">
        <w:rPr>
          <w:b/>
          <w:sz w:val="24"/>
          <w:szCs w:val="24"/>
        </w:rPr>
        <w:t xml:space="preserve">Výhody </w:t>
      </w:r>
      <w:r>
        <w:rPr>
          <w:b/>
          <w:sz w:val="24"/>
          <w:szCs w:val="24"/>
        </w:rPr>
        <w:t>z</w:t>
      </w:r>
      <w:r w:rsidRPr="00A452BC">
        <w:rPr>
          <w:b/>
          <w:sz w:val="24"/>
          <w:szCs w:val="24"/>
        </w:rPr>
        <w:t xml:space="preserve"> přihlášení ke službě zasílání údajů pro placení daně z nemovitých věcí e-mailem:</w:t>
      </w:r>
    </w:p>
    <w:p w:rsidR="00A452BC" w:rsidRPr="00A452BC" w:rsidRDefault="00A452BC" w:rsidP="00A452BC">
      <w:pPr>
        <w:pStyle w:val="Odstavecseseznamem"/>
        <w:numPr>
          <w:ilvl w:val="0"/>
          <w:numId w:val="3"/>
        </w:numPr>
        <w:jc w:val="both"/>
        <w:rPr>
          <w:i/>
          <w:sz w:val="20"/>
          <w:szCs w:val="20"/>
        </w:rPr>
      </w:pPr>
      <w:r w:rsidRPr="00A452BC">
        <w:rPr>
          <w:i/>
          <w:sz w:val="20"/>
          <w:szCs w:val="20"/>
        </w:rPr>
        <w:t xml:space="preserve">Veškeré potřebné údaje Vám budou zasílány elektronicky (e-mailem), budete tak mít perfektní přehled a informace vždy na jednom místě. Zaslaný e-mail obsahuje shodné informace jako tištěná daňová složenka + specifický QR kód. </w:t>
      </w:r>
    </w:p>
    <w:p w:rsidR="00A452BC" w:rsidRPr="00A452BC" w:rsidRDefault="00A452BC" w:rsidP="00A452BC">
      <w:pPr>
        <w:pStyle w:val="Odstavecseseznamem"/>
        <w:jc w:val="both"/>
        <w:rPr>
          <w:i/>
          <w:sz w:val="20"/>
          <w:szCs w:val="20"/>
        </w:rPr>
      </w:pPr>
    </w:p>
    <w:p w:rsidR="00A452BC" w:rsidRPr="00A452BC" w:rsidRDefault="00A452BC" w:rsidP="00A452BC">
      <w:pPr>
        <w:pStyle w:val="Odstavecseseznamem"/>
        <w:numPr>
          <w:ilvl w:val="0"/>
          <w:numId w:val="3"/>
        </w:numPr>
        <w:jc w:val="both"/>
        <w:rPr>
          <w:i/>
          <w:sz w:val="20"/>
          <w:szCs w:val="20"/>
        </w:rPr>
      </w:pPr>
      <w:r w:rsidRPr="00A452BC">
        <w:rPr>
          <w:i/>
          <w:sz w:val="20"/>
          <w:szCs w:val="20"/>
        </w:rPr>
        <w:t xml:space="preserve">Zabráníte vzniku chyb při přepisování údajů z daňové složenky – velká část poplatníků si nechává zasílat tištěnou daňovou složenku jen proto, aby měli k dispozici údaje pro bezhotovostní příkaz k úhradě. Elektronická forma vyúčtování je pro ně výhodnější, protože odpadá nutnost „ručního“ přepisování údajů. Stačí údaje jednoduše zkopírovat do internetového bankovnictví, nebo použít unikátní QR kód, který po načtení mobilní platební aplikací jednoznačně identifikuje a odvede Vaši platbu. </w:t>
      </w:r>
    </w:p>
    <w:p w:rsidR="00A452BC" w:rsidRPr="00A452BC" w:rsidRDefault="00A452BC" w:rsidP="00A452BC">
      <w:pPr>
        <w:pStyle w:val="Odstavecseseznamem"/>
        <w:rPr>
          <w:i/>
          <w:sz w:val="20"/>
          <w:szCs w:val="20"/>
        </w:rPr>
      </w:pPr>
    </w:p>
    <w:p w:rsidR="00A452BC" w:rsidRPr="00A452BC" w:rsidRDefault="00A452BC" w:rsidP="00A452BC">
      <w:pPr>
        <w:pStyle w:val="Odstavecseseznamem"/>
        <w:numPr>
          <w:ilvl w:val="0"/>
          <w:numId w:val="3"/>
        </w:numPr>
        <w:jc w:val="both"/>
        <w:rPr>
          <w:i/>
          <w:sz w:val="20"/>
          <w:szCs w:val="20"/>
        </w:rPr>
      </w:pPr>
      <w:r w:rsidRPr="00A452BC">
        <w:rPr>
          <w:i/>
          <w:sz w:val="20"/>
          <w:szCs w:val="20"/>
        </w:rPr>
        <w:t xml:space="preserve">V případě neuhrazení daně v zákonné lhůtě Vám bude finančním úřadem zaslán e-mail s upozorněním na nedoplatek. Tuto službu správce daně v jiných případech neposkytuje. </w:t>
      </w:r>
    </w:p>
    <w:p w:rsidR="00A452BC" w:rsidRPr="00A452BC" w:rsidRDefault="00A452BC" w:rsidP="00A452BC">
      <w:pPr>
        <w:pStyle w:val="Odstavecseseznamem"/>
        <w:jc w:val="both"/>
        <w:rPr>
          <w:i/>
          <w:sz w:val="20"/>
          <w:szCs w:val="20"/>
        </w:rPr>
      </w:pPr>
    </w:p>
    <w:p w:rsidR="00A452BC" w:rsidRPr="00A452BC" w:rsidRDefault="00A452BC" w:rsidP="00A452BC">
      <w:pPr>
        <w:pStyle w:val="Odstavecseseznamem"/>
        <w:numPr>
          <w:ilvl w:val="0"/>
          <w:numId w:val="3"/>
        </w:numPr>
        <w:jc w:val="both"/>
        <w:rPr>
          <w:i/>
          <w:sz w:val="20"/>
          <w:szCs w:val="20"/>
        </w:rPr>
      </w:pPr>
      <w:r w:rsidRPr="00A452BC">
        <w:rPr>
          <w:i/>
          <w:sz w:val="20"/>
          <w:szCs w:val="20"/>
        </w:rPr>
        <w:t xml:space="preserve">Aktivace služby je zcela zdarma. Stačí na územním pracovišti finančního úřadu podat vyplněnou „Žádost ve věci zasílání údajů pro placení daně z nemovitých věcí e-mailem“ (formulář je dostupný na </w:t>
      </w:r>
      <w:hyperlink r:id="rId6" w:history="1">
        <w:r w:rsidRPr="00A452BC">
          <w:rPr>
            <w:rStyle w:val="Hypertextovodkaz"/>
            <w:i/>
            <w:sz w:val="20"/>
            <w:szCs w:val="20"/>
          </w:rPr>
          <w:t>www.financnisprava.cz</w:t>
        </w:r>
      </w:hyperlink>
      <w:r w:rsidRPr="00A452BC">
        <w:rPr>
          <w:i/>
          <w:sz w:val="20"/>
          <w:szCs w:val="20"/>
        </w:rPr>
        <w:t xml:space="preserve"> pod záložkou „daňové tiskopisy“).</w:t>
      </w:r>
    </w:p>
    <w:p w:rsidR="00A452BC" w:rsidRPr="00A452BC" w:rsidRDefault="00A452BC" w:rsidP="00A452BC">
      <w:pPr>
        <w:pStyle w:val="Odstavecseseznamem"/>
        <w:rPr>
          <w:i/>
          <w:sz w:val="20"/>
          <w:szCs w:val="20"/>
        </w:rPr>
      </w:pPr>
    </w:p>
    <w:p w:rsidR="00A452BC" w:rsidRPr="00A452BC" w:rsidRDefault="00A452BC" w:rsidP="00A452BC">
      <w:pPr>
        <w:pStyle w:val="Odstavecseseznamem"/>
        <w:numPr>
          <w:ilvl w:val="0"/>
          <w:numId w:val="3"/>
        </w:numPr>
        <w:jc w:val="both"/>
        <w:rPr>
          <w:i/>
          <w:sz w:val="20"/>
          <w:szCs w:val="20"/>
        </w:rPr>
      </w:pPr>
      <w:r w:rsidRPr="00A452BC">
        <w:rPr>
          <w:i/>
          <w:sz w:val="20"/>
          <w:szCs w:val="20"/>
        </w:rPr>
        <w:t xml:space="preserve">Aktivací této služby se vlastník nemovitosti nezavazuje ani neomezuje ve způsobu placení. Zůstává na Vašem rozhodnutí, zda daň uhradíte bezhotovostním převodem, prostřednictvím internetového bankovnictví, nebo pomocí mobilní platební aplikace – načtení QR kódu. </w:t>
      </w:r>
    </w:p>
    <w:p w:rsidR="00A452BC" w:rsidRPr="00A452BC" w:rsidRDefault="00A452BC" w:rsidP="00A452BC">
      <w:pPr>
        <w:pStyle w:val="Odstavecseseznamem"/>
        <w:rPr>
          <w:i/>
          <w:sz w:val="20"/>
          <w:szCs w:val="20"/>
        </w:rPr>
      </w:pPr>
    </w:p>
    <w:p w:rsidR="00A452BC" w:rsidRPr="00A452BC" w:rsidRDefault="00A452BC" w:rsidP="00A452BC">
      <w:pPr>
        <w:pStyle w:val="Odstavecseseznamem"/>
        <w:numPr>
          <w:ilvl w:val="0"/>
          <w:numId w:val="3"/>
        </w:numPr>
        <w:jc w:val="both"/>
        <w:rPr>
          <w:i/>
          <w:sz w:val="20"/>
          <w:szCs w:val="20"/>
        </w:rPr>
      </w:pPr>
      <w:r w:rsidRPr="00A452BC">
        <w:rPr>
          <w:i/>
          <w:sz w:val="20"/>
          <w:szCs w:val="20"/>
        </w:rPr>
        <w:t xml:space="preserve">Přihlášením k této </w:t>
      </w:r>
      <w:proofErr w:type="gramStart"/>
      <w:r w:rsidRPr="00A452BC">
        <w:rPr>
          <w:i/>
          <w:sz w:val="20"/>
          <w:szCs w:val="20"/>
        </w:rPr>
        <w:t>službě  také</w:t>
      </w:r>
      <w:proofErr w:type="gramEnd"/>
      <w:r w:rsidRPr="00A452BC">
        <w:rPr>
          <w:i/>
          <w:sz w:val="20"/>
          <w:szCs w:val="20"/>
        </w:rPr>
        <w:t xml:space="preserve"> prospějete životnímu prostředí, protože  nebude potřeba tisknout  papírovou složenku. </w:t>
      </w:r>
    </w:p>
    <w:p w:rsidR="00A452BC" w:rsidRPr="00A452BC" w:rsidRDefault="00A452BC" w:rsidP="00A452BC">
      <w:pPr>
        <w:pStyle w:val="Odstavecseseznamem"/>
        <w:rPr>
          <w:i/>
          <w:sz w:val="20"/>
          <w:szCs w:val="20"/>
        </w:rPr>
      </w:pPr>
    </w:p>
    <w:p w:rsidR="00A452BC" w:rsidRPr="00A452BC" w:rsidRDefault="00A452BC" w:rsidP="00A452BC">
      <w:pPr>
        <w:jc w:val="both"/>
        <w:rPr>
          <w:sz w:val="20"/>
          <w:szCs w:val="20"/>
        </w:rPr>
      </w:pPr>
      <w:r w:rsidRPr="00A452BC">
        <w:rPr>
          <w:sz w:val="20"/>
          <w:szCs w:val="20"/>
        </w:rPr>
        <w:t xml:space="preserve">Bližší informace jsou zveřejněny na </w:t>
      </w:r>
      <w:hyperlink r:id="rId7" w:history="1">
        <w:r w:rsidRPr="00A452BC">
          <w:rPr>
            <w:rStyle w:val="Hypertextovodkaz"/>
            <w:sz w:val="20"/>
            <w:szCs w:val="20"/>
          </w:rPr>
          <w:t>http://www.financnisprava.cz/cs/dane/dane/dan-z-nemovitych-veci/dzn-Zasilani-udaju-pro-placeni-dane-emailem</w:t>
        </w:r>
      </w:hyperlink>
    </w:p>
    <w:p w:rsidR="00A452BC" w:rsidRPr="00A452BC" w:rsidRDefault="00A452BC" w:rsidP="00A452BC">
      <w:pPr>
        <w:jc w:val="both"/>
        <w:rPr>
          <w:sz w:val="20"/>
          <w:szCs w:val="20"/>
        </w:rPr>
      </w:pPr>
      <w:r w:rsidRPr="00A452BC">
        <w:rPr>
          <w:sz w:val="20"/>
          <w:szCs w:val="20"/>
        </w:rPr>
        <w:t xml:space="preserve"> Výše uvedené se </w:t>
      </w:r>
      <w:proofErr w:type="gramStart"/>
      <w:r w:rsidRPr="00A452BC">
        <w:rPr>
          <w:sz w:val="20"/>
          <w:szCs w:val="20"/>
        </w:rPr>
        <w:t>netýká  poplatníků</w:t>
      </w:r>
      <w:proofErr w:type="gramEnd"/>
      <w:r w:rsidRPr="00A452BC">
        <w:rPr>
          <w:sz w:val="20"/>
          <w:szCs w:val="20"/>
        </w:rPr>
        <w:t xml:space="preserve">, kteří platí daň prostřednictvím SIPO, nebo kterým jsou údaje o placení daně z nemovitých věcí doručovány do jejich datových schránek. </w:t>
      </w:r>
    </w:p>
    <w:p w:rsidR="00A452BC" w:rsidRPr="00A452BC" w:rsidRDefault="00A452BC" w:rsidP="00A452BC">
      <w:pPr>
        <w:jc w:val="both"/>
        <w:rPr>
          <w:sz w:val="20"/>
          <w:szCs w:val="20"/>
        </w:rPr>
      </w:pPr>
      <w:r w:rsidRPr="00A452BC">
        <w:rPr>
          <w:sz w:val="20"/>
          <w:szCs w:val="20"/>
        </w:rPr>
        <w:t xml:space="preserve">Pokud žádost nestihnete podat do 15. března 2018, </w:t>
      </w:r>
      <w:proofErr w:type="gramStart"/>
      <w:r w:rsidRPr="00A452BC">
        <w:rPr>
          <w:sz w:val="20"/>
          <w:szCs w:val="20"/>
        </w:rPr>
        <w:t>bude  Vám</w:t>
      </w:r>
      <w:proofErr w:type="gramEnd"/>
      <w:r w:rsidRPr="00A452BC">
        <w:rPr>
          <w:sz w:val="20"/>
          <w:szCs w:val="20"/>
        </w:rPr>
        <w:t xml:space="preserve"> služba aktivována pro následující zdaňovací období,</w:t>
      </w:r>
      <w:r>
        <w:rPr>
          <w:sz w:val="20"/>
          <w:szCs w:val="20"/>
        </w:rPr>
        <w:t xml:space="preserve"> </w:t>
      </w:r>
      <w:r w:rsidRPr="00A452BC">
        <w:rPr>
          <w:sz w:val="20"/>
          <w:szCs w:val="20"/>
        </w:rPr>
        <w:t xml:space="preserve">tj. pro daň z nemovitých věcí na  rok 2019. </w:t>
      </w:r>
    </w:p>
    <w:p w:rsidR="00641FB6" w:rsidRDefault="00641FB6" w:rsidP="00D4104C">
      <w:pPr>
        <w:spacing w:after="0" w:line="360" w:lineRule="auto"/>
        <w:jc w:val="center"/>
      </w:pPr>
    </w:p>
    <w:sectPr w:rsidR="00641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08F7"/>
    <w:multiLevelType w:val="hybridMultilevel"/>
    <w:tmpl w:val="DB9EFEE0"/>
    <w:lvl w:ilvl="0" w:tplc="F25EC7A6">
      <w:numFmt w:val="bullet"/>
      <w:lvlText w:val="-"/>
      <w:lvlJc w:val="left"/>
      <w:pPr>
        <w:ind w:left="420" w:hanging="360"/>
      </w:pPr>
      <w:rPr>
        <w:rFonts w:ascii="Calibri" w:eastAsiaTheme="minorHAnsi" w:hAnsi="Calibri"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31030D4C"/>
    <w:multiLevelType w:val="hybridMultilevel"/>
    <w:tmpl w:val="BC244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67821FF"/>
    <w:multiLevelType w:val="hybridMultilevel"/>
    <w:tmpl w:val="20BE918A"/>
    <w:lvl w:ilvl="0" w:tplc="6C6E4B3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6"/>
    <w:rsid w:val="0000193F"/>
    <w:rsid w:val="0003160B"/>
    <w:rsid w:val="00057CF9"/>
    <w:rsid w:val="00074F7B"/>
    <w:rsid w:val="000F260E"/>
    <w:rsid w:val="000F70FA"/>
    <w:rsid w:val="00103F1B"/>
    <w:rsid w:val="00106919"/>
    <w:rsid w:val="00111830"/>
    <w:rsid w:val="001419BD"/>
    <w:rsid w:val="00142BBB"/>
    <w:rsid w:val="00145253"/>
    <w:rsid w:val="001A1F41"/>
    <w:rsid w:val="001B4C23"/>
    <w:rsid w:val="001B7F2D"/>
    <w:rsid w:val="001D6567"/>
    <w:rsid w:val="001D7EB1"/>
    <w:rsid w:val="00211A34"/>
    <w:rsid w:val="00231393"/>
    <w:rsid w:val="00241E3F"/>
    <w:rsid w:val="0026375E"/>
    <w:rsid w:val="002A54AD"/>
    <w:rsid w:val="002B26B7"/>
    <w:rsid w:val="002E007E"/>
    <w:rsid w:val="002E675B"/>
    <w:rsid w:val="003020FE"/>
    <w:rsid w:val="00316CED"/>
    <w:rsid w:val="00333EA8"/>
    <w:rsid w:val="0035388B"/>
    <w:rsid w:val="00373772"/>
    <w:rsid w:val="00386EAE"/>
    <w:rsid w:val="003B78DB"/>
    <w:rsid w:val="004548DE"/>
    <w:rsid w:val="00472E3C"/>
    <w:rsid w:val="004A0BF6"/>
    <w:rsid w:val="004B0C55"/>
    <w:rsid w:val="004D116D"/>
    <w:rsid w:val="004F2B67"/>
    <w:rsid w:val="00516638"/>
    <w:rsid w:val="005560EF"/>
    <w:rsid w:val="005942E9"/>
    <w:rsid w:val="0059603D"/>
    <w:rsid w:val="005C65FB"/>
    <w:rsid w:val="005E72A1"/>
    <w:rsid w:val="005F3ACC"/>
    <w:rsid w:val="0063446B"/>
    <w:rsid w:val="00636698"/>
    <w:rsid w:val="00641FB6"/>
    <w:rsid w:val="00654708"/>
    <w:rsid w:val="0067534C"/>
    <w:rsid w:val="006A3D63"/>
    <w:rsid w:val="006A5350"/>
    <w:rsid w:val="0070304E"/>
    <w:rsid w:val="00710DC1"/>
    <w:rsid w:val="007362C3"/>
    <w:rsid w:val="0079324A"/>
    <w:rsid w:val="007973DE"/>
    <w:rsid w:val="007E15A2"/>
    <w:rsid w:val="007F0911"/>
    <w:rsid w:val="00802F53"/>
    <w:rsid w:val="00835FAF"/>
    <w:rsid w:val="008372EC"/>
    <w:rsid w:val="0084180E"/>
    <w:rsid w:val="00857D88"/>
    <w:rsid w:val="00871ED9"/>
    <w:rsid w:val="00886A92"/>
    <w:rsid w:val="008922DF"/>
    <w:rsid w:val="00897CE7"/>
    <w:rsid w:val="008A1723"/>
    <w:rsid w:val="008B0F9F"/>
    <w:rsid w:val="008B6749"/>
    <w:rsid w:val="008C3754"/>
    <w:rsid w:val="008D23AA"/>
    <w:rsid w:val="008D3E48"/>
    <w:rsid w:val="00901A6C"/>
    <w:rsid w:val="00905090"/>
    <w:rsid w:val="009119D2"/>
    <w:rsid w:val="0092494E"/>
    <w:rsid w:val="00950C97"/>
    <w:rsid w:val="00950FDC"/>
    <w:rsid w:val="00961A25"/>
    <w:rsid w:val="009637F5"/>
    <w:rsid w:val="0097526A"/>
    <w:rsid w:val="009B399F"/>
    <w:rsid w:val="009C1015"/>
    <w:rsid w:val="009D49FE"/>
    <w:rsid w:val="009E1B76"/>
    <w:rsid w:val="009E527E"/>
    <w:rsid w:val="009F6007"/>
    <w:rsid w:val="00A1433C"/>
    <w:rsid w:val="00A452BC"/>
    <w:rsid w:val="00A51BE2"/>
    <w:rsid w:val="00A641C1"/>
    <w:rsid w:val="00A71C5E"/>
    <w:rsid w:val="00A72037"/>
    <w:rsid w:val="00A757E7"/>
    <w:rsid w:val="00A873D0"/>
    <w:rsid w:val="00A95979"/>
    <w:rsid w:val="00A959DE"/>
    <w:rsid w:val="00AA2A51"/>
    <w:rsid w:val="00AA39B8"/>
    <w:rsid w:val="00AA7516"/>
    <w:rsid w:val="00B1791E"/>
    <w:rsid w:val="00B27B0D"/>
    <w:rsid w:val="00B51A7C"/>
    <w:rsid w:val="00B521BE"/>
    <w:rsid w:val="00B85F09"/>
    <w:rsid w:val="00BB1A1E"/>
    <w:rsid w:val="00BC6672"/>
    <w:rsid w:val="00BF1228"/>
    <w:rsid w:val="00C13936"/>
    <w:rsid w:val="00C46265"/>
    <w:rsid w:val="00C74A14"/>
    <w:rsid w:val="00CE763C"/>
    <w:rsid w:val="00D4104C"/>
    <w:rsid w:val="00D97573"/>
    <w:rsid w:val="00DA38E7"/>
    <w:rsid w:val="00DA6D5C"/>
    <w:rsid w:val="00DC5AD6"/>
    <w:rsid w:val="00E303EA"/>
    <w:rsid w:val="00E36E10"/>
    <w:rsid w:val="00E405F7"/>
    <w:rsid w:val="00E55C01"/>
    <w:rsid w:val="00E72859"/>
    <w:rsid w:val="00E8152A"/>
    <w:rsid w:val="00E96F57"/>
    <w:rsid w:val="00EA1D60"/>
    <w:rsid w:val="00EC6BFF"/>
    <w:rsid w:val="00EC6D3F"/>
    <w:rsid w:val="00ED49C4"/>
    <w:rsid w:val="00EF094B"/>
    <w:rsid w:val="00F0535D"/>
    <w:rsid w:val="00F06CBF"/>
    <w:rsid w:val="00F12B29"/>
    <w:rsid w:val="00F268EE"/>
    <w:rsid w:val="00F32662"/>
    <w:rsid w:val="00F37E26"/>
    <w:rsid w:val="00F4774C"/>
    <w:rsid w:val="00F55E5B"/>
    <w:rsid w:val="00F65A3D"/>
    <w:rsid w:val="00FB2AF6"/>
    <w:rsid w:val="00FB5FFA"/>
    <w:rsid w:val="00FC2667"/>
    <w:rsid w:val="00FD02EE"/>
    <w:rsid w:val="00FF1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AA3D4-D37E-4A23-BA29-69435EB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1F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1FB6"/>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641FB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41F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1FB6"/>
    <w:rPr>
      <w:rFonts w:ascii="Tahoma" w:hAnsi="Tahoma" w:cs="Tahoma"/>
      <w:sz w:val="16"/>
      <w:szCs w:val="16"/>
    </w:rPr>
  </w:style>
  <w:style w:type="character" w:styleId="Hypertextovodkaz">
    <w:name w:val="Hyperlink"/>
    <w:basedOn w:val="Standardnpsmoodstavce"/>
    <w:uiPriority w:val="99"/>
    <w:unhideWhenUsed/>
    <w:rsid w:val="00A71C5E"/>
    <w:rPr>
      <w:color w:val="0000FF" w:themeColor="hyperlink"/>
      <w:u w:val="single"/>
    </w:rPr>
  </w:style>
  <w:style w:type="paragraph" w:styleId="Odstavecseseznamem">
    <w:name w:val="List Paragraph"/>
    <w:basedOn w:val="Normln"/>
    <w:uiPriority w:val="34"/>
    <w:qFormat/>
    <w:rsid w:val="0096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nisprava.cz/cs/dane/dane/dan-z-nemovitych-veci/dzn-Zasilani-udaju-pro-placeni-dane-emai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nisprava.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2209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Petlachová Petra Ing. (FÚ pro Moravskoslezský kraj)</dc:creator>
  <cp:lastModifiedBy>Gabriela Sokolíková</cp:lastModifiedBy>
  <cp:revision>2</cp:revision>
  <cp:lastPrinted>2017-01-10T10:49:00Z</cp:lastPrinted>
  <dcterms:created xsi:type="dcterms:W3CDTF">2018-02-21T06:15:00Z</dcterms:created>
  <dcterms:modified xsi:type="dcterms:W3CDTF">2018-02-21T06:15:00Z</dcterms:modified>
</cp:coreProperties>
</file>